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A3" w:rsidRDefault="001C43A3" w:rsidP="00456503">
      <w:pPr>
        <w:suppressAutoHyphens/>
        <w:spacing w:line="700" w:lineRule="exact"/>
        <w:jc w:val="center"/>
        <w:rPr>
          <w:rFonts w:ascii="方正小标宋简体" w:eastAsia="方正小标宋简体" w:cs="Calibri" w:hint="eastAsia"/>
          <w:sz w:val="44"/>
          <w:szCs w:val="44"/>
        </w:rPr>
      </w:pPr>
      <w:bookmarkStart w:id="0" w:name="正文部分"/>
    </w:p>
    <w:p w:rsidR="001C43A3" w:rsidRDefault="001C43A3" w:rsidP="00456503">
      <w:pPr>
        <w:suppressAutoHyphens/>
        <w:spacing w:line="700" w:lineRule="exact"/>
        <w:jc w:val="center"/>
        <w:rPr>
          <w:rFonts w:ascii="方正小标宋简体" w:eastAsia="方正小标宋简体" w:cs="Calibri"/>
          <w:sz w:val="44"/>
          <w:szCs w:val="44"/>
        </w:rPr>
      </w:pPr>
    </w:p>
    <w:p w:rsidR="001C43A3" w:rsidRDefault="001C43A3" w:rsidP="00456503">
      <w:pPr>
        <w:suppressAutoHyphens/>
        <w:spacing w:line="700" w:lineRule="exact"/>
        <w:jc w:val="center"/>
        <w:rPr>
          <w:rFonts w:ascii="方正小标宋简体" w:eastAsia="方正小标宋简体" w:cs="Calibri"/>
          <w:sz w:val="44"/>
          <w:szCs w:val="44"/>
        </w:rPr>
      </w:pPr>
    </w:p>
    <w:p w:rsidR="001C43A3" w:rsidRDefault="001C43A3" w:rsidP="00456503">
      <w:pPr>
        <w:suppressAutoHyphens/>
        <w:spacing w:line="700" w:lineRule="exact"/>
        <w:jc w:val="center"/>
        <w:rPr>
          <w:rFonts w:ascii="方正小标宋简体" w:eastAsia="方正小标宋简体" w:cs="Calibri"/>
          <w:sz w:val="44"/>
          <w:szCs w:val="44"/>
        </w:rPr>
      </w:pPr>
    </w:p>
    <w:p w:rsidR="001C43A3" w:rsidRDefault="001C43A3" w:rsidP="00456503">
      <w:pPr>
        <w:suppressAutoHyphens/>
        <w:spacing w:line="700" w:lineRule="exact"/>
        <w:jc w:val="center"/>
        <w:rPr>
          <w:rFonts w:ascii="方正小标宋简体" w:eastAsia="方正小标宋简体" w:cs="Calibri"/>
          <w:sz w:val="44"/>
          <w:szCs w:val="44"/>
        </w:rPr>
      </w:pPr>
    </w:p>
    <w:p w:rsidR="001C43A3" w:rsidRDefault="001C43A3" w:rsidP="00456503">
      <w:pPr>
        <w:suppressAutoHyphens/>
        <w:spacing w:line="700" w:lineRule="exact"/>
        <w:jc w:val="center"/>
        <w:rPr>
          <w:rFonts w:ascii="方正小标宋简体" w:eastAsia="方正小标宋简体" w:cs="Calibri"/>
          <w:sz w:val="44"/>
          <w:szCs w:val="44"/>
        </w:rPr>
      </w:pPr>
    </w:p>
    <w:p w:rsidR="001C43A3" w:rsidRDefault="001C43A3" w:rsidP="00456503">
      <w:pPr>
        <w:suppressAutoHyphens/>
        <w:spacing w:line="700" w:lineRule="exact"/>
        <w:jc w:val="center"/>
        <w:rPr>
          <w:rFonts w:ascii="方正小标宋简体" w:eastAsia="方正小标宋简体" w:cs="Calibri"/>
          <w:sz w:val="44"/>
          <w:szCs w:val="44"/>
        </w:rPr>
      </w:pPr>
    </w:p>
    <w:p w:rsidR="001C43A3" w:rsidRDefault="001C43A3" w:rsidP="00456503">
      <w:pPr>
        <w:suppressAutoHyphens/>
        <w:spacing w:line="700" w:lineRule="exact"/>
        <w:jc w:val="center"/>
        <w:rPr>
          <w:rFonts w:ascii="方正小标宋简体" w:eastAsia="方正小标宋简体" w:cs="Calibri"/>
          <w:sz w:val="44"/>
          <w:szCs w:val="44"/>
        </w:rPr>
      </w:pPr>
    </w:p>
    <w:p w:rsidR="001C43A3" w:rsidRDefault="001C43A3" w:rsidP="00456503">
      <w:pPr>
        <w:suppressAutoHyphens/>
        <w:spacing w:line="700" w:lineRule="exact"/>
        <w:jc w:val="center"/>
        <w:rPr>
          <w:rFonts w:ascii="方正小标宋简体" w:eastAsia="方正小标宋简体" w:cs="Calibri"/>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2026〕28号</w:t>
      </w:r>
      <w:bookmarkEnd w:id="1"/>
    </w:p>
    <w:p w:rsidR="001C43A3" w:rsidRDefault="001C43A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r>
        <w:rPr>
          <w:rFonts w:ascii="方正小标宋简体" w:eastAsia="方正小标宋简体" w:cs="Calibri" w:hint="eastAsia"/>
          <w:sz w:val="44"/>
          <w:szCs w:val="44"/>
        </w:rPr>
        <w:t>西藏自治区财政厅 西藏自治区文化和旅游厅关于印发《西藏自治区举办或引进国内外</w:t>
      </w:r>
    </w:p>
    <w:p w:rsidR="00456503" w:rsidRDefault="00456503" w:rsidP="00456503">
      <w:pPr>
        <w:suppressAutoHyphens/>
        <w:spacing w:line="700" w:lineRule="exact"/>
        <w:jc w:val="center"/>
        <w:rPr>
          <w:rFonts w:ascii="方正小标宋简体" w:eastAsia="方正小标宋简体" w:cs="Calibri"/>
          <w:sz w:val="44"/>
          <w:szCs w:val="44"/>
        </w:rPr>
      </w:pPr>
      <w:r>
        <w:rPr>
          <w:rFonts w:ascii="方正小标宋简体" w:eastAsia="方正小标宋简体" w:cs="Calibri" w:hint="eastAsia"/>
          <w:sz w:val="44"/>
          <w:szCs w:val="44"/>
        </w:rPr>
        <w:t>高品质、高流量文博美术临展、特展</w:t>
      </w:r>
    </w:p>
    <w:p w:rsidR="00456503" w:rsidRDefault="00456503" w:rsidP="00456503">
      <w:pPr>
        <w:suppressAutoHyphens/>
        <w:spacing w:line="700" w:lineRule="exact"/>
        <w:jc w:val="center"/>
        <w:rPr>
          <w:rFonts w:ascii="方正小标宋简体" w:eastAsia="方正小标宋简体" w:cs="Calibri"/>
          <w:sz w:val="44"/>
          <w:szCs w:val="44"/>
        </w:rPr>
      </w:pPr>
      <w:r>
        <w:rPr>
          <w:rFonts w:ascii="方正小标宋简体" w:eastAsia="方正小标宋简体" w:cs="Calibri" w:hint="eastAsia"/>
          <w:sz w:val="44"/>
          <w:szCs w:val="44"/>
        </w:rPr>
        <w:t>奖励实施细则（试行）》的通知</w:t>
      </w:r>
    </w:p>
    <w:p w:rsidR="00456503" w:rsidRDefault="00456503" w:rsidP="00456503">
      <w:pPr>
        <w:suppressAutoHyphens/>
        <w:spacing w:line="700" w:lineRule="exact"/>
        <w:jc w:val="center"/>
        <w:rPr>
          <w:rFonts w:ascii="方正小标宋简体" w:eastAsia="方正小标宋简体" w:cs="Calibri"/>
          <w:sz w:val="44"/>
          <w:szCs w:val="44"/>
        </w:rPr>
      </w:pPr>
      <w:r>
        <w:rPr>
          <w:rFonts w:ascii="方正小标宋简体" w:eastAsia="方正小标宋简体" w:cs="Calibri" w:hint="eastAsia"/>
          <w:sz w:val="44"/>
          <w:szCs w:val="44"/>
        </w:rPr>
        <w:t xml:space="preserve"> </w:t>
      </w:r>
    </w:p>
    <w:p w:rsidR="00456503" w:rsidRDefault="00456503" w:rsidP="00456503">
      <w:pPr>
        <w:suppressAutoHyphens/>
        <w:spacing w:line="588" w:lineRule="exact"/>
        <w:rPr>
          <w:rFonts w:ascii="仿宋" w:eastAsia="仿宋" w:hAnsi="仿宋" w:cs="Calibri"/>
          <w:sz w:val="32"/>
          <w:szCs w:val="32"/>
        </w:rPr>
      </w:pPr>
      <w:r>
        <w:rPr>
          <w:rFonts w:ascii="仿宋" w:eastAsia="仿宋" w:hAnsi="仿宋" w:cs="Calibri" w:hint="eastAsia"/>
          <w:sz w:val="32"/>
          <w:szCs w:val="32"/>
        </w:rPr>
        <w:t>各地（市）财政局、文化和旅游局：</w:t>
      </w:r>
    </w:p>
    <w:p w:rsidR="00456503" w:rsidRDefault="00456503" w:rsidP="00456503">
      <w:pPr>
        <w:suppressAutoHyphens/>
        <w:spacing w:line="588" w:lineRule="exact"/>
        <w:ind w:firstLineChars="200" w:firstLine="640"/>
        <w:rPr>
          <w:rFonts w:ascii="仿宋" w:eastAsia="仿宋" w:hAnsi="仿宋" w:cs="Calibri"/>
          <w:sz w:val="32"/>
          <w:szCs w:val="32"/>
        </w:rPr>
      </w:pPr>
      <w:r>
        <w:rPr>
          <w:rFonts w:ascii="仿宋" w:eastAsia="仿宋" w:hAnsi="仿宋" w:cs="Calibri" w:hint="eastAsia"/>
          <w:sz w:val="32"/>
          <w:szCs w:val="32"/>
        </w:rPr>
        <w:t>为落实《财政支持文化旅游产业高质量发展十二条措施》，促进</w:t>
      </w:r>
      <w:r>
        <w:rPr>
          <w:rFonts w:ascii="仿宋" w:eastAsia="仿宋" w:hAnsi="仿宋" w:cs="仿宋_GB2312" w:hint="eastAsia"/>
          <w:sz w:val="32"/>
          <w:szCs w:val="32"/>
        </w:rPr>
        <w:t>文博美术临展、特展发展，</w:t>
      </w:r>
      <w:r>
        <w:rPr>
          <w:rFonts w:ascii="仿宋" w:eastAsia="仿宋" w:hAnsi="仿宋" w:cs="Calibri" w:hint="eastAsia"/>
          <w:sz w:val="32"/>
          <w:szCs w:val="32"/>
        </w:rPr>
        <w:t>我们制定了《西藏自治区举办或引进国内外高品质、高流量文博美术临展、特展奖励实施细则（试</w:t>
      </w:r>
      <w:r>
        <w:rPr>
          <w:rFonts w:ascii="仿宋" w:eastAsia="仿宋" w:hAnsi="仿宋" w:cs="Calibri" w:hint="eastAsia"/>
          <w:sz w:val="32"/>
          <w:szCs w:val="32"/>
        </w:rPr>
        <w:lastRenderedPageBreak/>
        <w:t>行）》，现印发给你们，请遵照执行。</w:t>
      </w:r>
    </w:p>
    <w:p w:rsidR="00456503" w:rsidRDefault="00456503" w:rsidP="00456503">
      <w:pPr>
        <w:suppressAutoHyphens/>
        <w:spacing w:line="588" w:lineRule="exact"/>
        <w:rPr>
          <w:rFonts w:ascii="仿宋" w:eastAsia="仿宋" w:hAnsi="仿宋" w:cs="Calibri"/>
          <w:sz w:val="32"/>
          <w:szCs w:val="32"/>
        </w:rPr>
      </w:pPr>
      <w:r>
        <w:rPr>
          <w:rFonts w:ascii="仿宋" w:eastAsia="仿宋" w:hAnsi="仿宋" w:cs="Calibri" w:hint="eastAsia"/>
          <w:sz w:val="32"/>
          <w:szCs w:val="32"/>
        </w:rPr>
        <w:t xml:space="preserve">    </w:t>
      </w:r>
    </w:p>
    <w:p w:rsidR="00456503" w:rsidRDefault="00456503" w:rsidP="00456503">
      <w:pPr>
        <w:suppressAutoHyphens/>
        <w:spacing w:line="588" w:lineRule="exact"/>
        <w:rPr>
          <w:rFonts w:ascii="仿宋" w:eastAsia="仿宋" w:hAnsi="仿宋" w:cs="Calibri"/>
          <w:sz w:val="32"/>
          <w:szCs w:val="32"/>
        </w:rPr>
      </w:pPr>
      <w:r>
        <w:rPr>
          <w:rFonts w:ascii="仿宋" w:eastAsia="仿宋" w:hAnsi="仿宋" w:cs="Calibri" w:hint="eastAsia"/>
          <w:sz w:val="32"/>
          <w:szCs w:val="32"/>
        </w:rPr>
        <w:t xml:space="preserve"> </w:t>
      </w:r>
    </w:p>
    <w:p w:rsidR="00456503" w:rsidRDefault="00456503" w:rsidP="00456503">
      <w:pPr>
        <w:suppressAutoHyphens/>
        <w:spacing w:line="588" w:lineRule="exact"/>
        <w:rPr>
          <w:rFonts w:ascii="仿宋" w:eastAsia="仿宋" w:hAnsi="仿宋" w:cs="Calibri"/>
          <w:sz w:val="32"/>
          <w:szCs w:val="32"/>
        </w:rPr>
      </w:pPr>
      <w:r>
        <w:rPr>
          <w:noProof/>
          <w:sz w:val="32"/>
        </w:rPr>
        <mc:AlternateContent>
          <mc:Choice Requires="wps">
            <w:drawing>
              <wp:anchor distT="0" distB="0" distL="114300" distR="114300" simplePos="0" relativeHeight="251660288" behindDoc="1" locked="0" layoutInCell="1" hidden="1" allowOverlap="1" wp14:anchorId="5C7195AD" wp14:editId="0C8807E9">
                <wp:simplePos x="0" y="0"/>
                <wp:positionH relativeFrom="column">
                  <wp:posOffset>-4734560</wp:posOffset>
                </wp:positionH>
                <wp:positionV relativeFrom="paragraph">
                  <wp:posOffset>-7729855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08.6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" strokecolor="white" strokeweight="2pt">
                <v:fill opacity="0"/>
                <v:stroke opacity="0"/>
              </v:rect>
            </w:pict>
          </mc:Fallback>
        </mc:AlternateContent>
      </w:r>
      <w:r>
        <w:rPr>
          <w:rFonts w:ascii="仿宋" w:eastAsia="仿宋" w:hAnsi="仿宋" w:cs="Calibri" w:hint="eastAsia"/>
          <w:sz w:val="32"/>
          <w:szCs w:val="32"/>
        </w:rPr>
        <w:t xml:space="preserve">   西藏自治区财政厅        西藏自治区文化和旅游厅</w:t>
      </w:r>
    </w:p>
    <w:p w:rsidR="00456503" w:rsidRDefault="00456503" w:rsidP="00456503">
      <w:pPr>
        <w:suppressAutoHyphens/>
        <w:spacing w:line="588" w:lineRule="exact"/>
        <w:rPr>
          <w:rFonts w:ascii="仿宋" w:eastAsia="仿宋" w:hAnsi="仿宋" w:cs="Calibri"/>
          <w:sz w:val="32"/>
          <w:szCs w:val="32"/>
        </w:rPr>
      </w:pPr>
      <w:r>
        <w:rPr>
          <w:rFonts w:ascii="仿宋" w:eastAsia="仿宋" w:hAnsi="仿宋" w:cs="Calibri" w:hint="eastAsia"/>
          <w:sz w:val="32"/>
          <w:szCs w:val="32"/>
        </w:rPr>
        <w:t xml:space="preserve">                              2026年3月</w:t>
      </w:r>
      <w:r>
        <w:rPr>
          <w:rFonts w:ascii="仿宋" w:eastAsia="仿宋" w:hAnsi="仿宋" w:cs="Calibri"/>
          <w:sz w:val="32"/>
          <w:szCs w:val="32"/>
        </w:rPr>
        <w:t>13</w:t>
      </w:r>
      <w:r>
        <w:rPr>
          <w:rFonts w:ascii="仿宋" w:eastAsia="仿宋" w:hAnsi="仿宋" w:cs="Calibri" w:hint="eastAsia"/>
          <w:sz w:val="32"/>
          <w:szCs w:val="32"/>
        </w:rPr>
        <w:t>日</w:t>
      </w:r>
    </w:p>
    <w:p w:rsidR="00456503" w:rsidRDefault="00456503" w:rsidP="00456503">
      <w:pPr>
        <w:suppressAutoHyphens/>
        <w:spacing w:line="700" w:lineRule="exact"/>
        <w:jc w:val="center"/>
        <w:rPr>
          <w:rFonts w:ascii="黑体" w:eastAsia="黑体" w:hAnsi="黑体" w:cs="Calibri"/>
          <w:sz w:val="32"/>
          <w:szCs w:val="32"/>
        </w:rPr>
      </w:pPr>
      <w:r>
        <w:rPr>
          <w:rFonts w:ascii="黑体" w:eastAsia="黑体" w:hAnsi="黑体" w:cs="Calibri" w:hint="eastAsia"/>
          <w:sz w:val="32"/>
          <w:szCs w:val="32"/>
        </w:rPr>
        <w:t xml:space="preserve"> </w:t>
      </w:r>
    </w:p>
    <w:p w:rsidR="00456503" w:rsidRDefault="00456503" w:rsidP="00456503">
      <w:pPr>
        <w:suppressAutoHyphens/>
        <w:spacing w:line="700" w:lineRule="exact"/>
        <w:jc w:val="center"/>
        <w:rPr>
          <w:rFonts w:ascii="黑体" w:eastAsia="黑体" w:hAnsi="黑体" w:cs="Calibri"/>
          <w:sz w:val="32"/>
          <w:szCs w:val="32"/>
        </w:rPr>
      </w:pPr>
    </w:p>
    <w:p w:rsidR="00456503" w:rsidRDefault="00456503" w:rsidP="00456503">
      <w:pPr>
        <w:suppressAutoHyphens/>
        <w:spacing w:line="700" w:lineRule="exact"/>
        <w:jc w:val="center"/>
        <w:rPr>
          <w:rFonts w:ascii="黑体" w:eastAsia="黑体" w:hAnsi="黑体" w:cs="Calibri"/>
          <w:sz w:val="32"/>
          <w:szCs w:val="32"/>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cs="Calibri"/>
          <w:sz w:val="44"/>
          <w:szCs w:val="44"/>
        </w:rPr>
      </w:pPr>
    </w:p>
    <w:p w:rsidR="00456503" w:rsidRDefault="00456503" w:rsidP="00456503">
      <w:pPr>
        <w:suppressAutoHyphens/>
        <w:spacing w:line="700" w:lineRule="exact"/>
        <w:jc w:val="center"/>
        <w:rPr>
          <w:rFonts w:ascii="方正小标宋简体" w:eastAsia="方正小标宋简体" w:hAnsi="方正小标宋简体" w:cs="方正小标宋简体"/>
          <w:w w:val="90"/>
          <w:sz w:val="44"/>
          <w:szCs w:val="44"/>
        </w:rPr>
      </w:pPr>
      <w:r>
        <w:rPr>
          <w:rFonts w:ascii="方正小标宋简体" w:eastAsia="方正小标宋简体" w:hAnsi="方正小标宋简体" w:cs="方正小标宋简体" w:hint="eastAsia"/>
          <w:w w:val="90"/>
          <w:sz w:val="44"/>
          <w:szCs w:val="44"/>
        </w:rPr>
        <w:lastRenderedPageBreak/>
        <w:t>西藏自治区举办或引进国内外高品质、高流量</w:t>
      </w:r>
    </w:p>
    <w:p w:rsidR="00456503" w:rsidRDefault="00456503" w:rsidP="00456503">
      <w:pPr>
        <w:suppressAutoHyphens/>
        <w:spacing w:line="700" w:lineRule="exact"/>
        <w:jc w:val="center"/>
        <w:rPr>
          <w:rFonts w:ascii="黑体" w:eastAsia="黑体" w:hAnsi="黑体" w:cs="黑体"/>
          <w:w w:val="90"/>
          <w:sz w:val="32"/>
          <w:szCs w:val="24"/>
        </w:rPr>
      </w:pPr>
      <w:r>
        <w:rPr>
          <w:rFonts w:ascii="方正小标宋简体" w:eastAsia="方正小标宋简体" w:hAnsi="方正小标宋简体" w:cs="方正小标宋简体" w:hint="eastAsia"/>
          <w:w w:val="90"/>
          <w:sz w:val="44"/>
          <w:szCs w:val="44"/>
        </w:rPr>
        <w:t>文博美术临展、特展奖励实施细则（试行）</w:t>
      </w:r>
    </w:p>
    <w:p w:rsidR="00456503" w:rsidRDefault="00456503" w:rsidP="00456503">
      <w:pPr>
        <w:suppressAutoHyphens/>
        <w:spacing w:line="576" w:lineRule="exact"/>
        <w:ind w:firstLineChars="200" w:firstLine="640"/>
        <w:rPr>
          <w:rFonts w:ascii="仿宋" w:eastAsia="仿宋" w:hAnsi="仿宋" w:cs="仿宋_GB2312"/>
          <w:sz w:val="32"/>
          <w:szCs w:val="32"/>
        </w:rPr>
      </w:pP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Calibri" w:hint="eastAsia"/>
          <w:sz w:val="32"/>
          <w:szCs w:val="32"/>
        </w:rPr>
        <w:t>为支持</w:t>
      </w:r>
      <w:r>
        <w:rPr>
          <w:rFonts w:ascii="仿宋" w:eastAsia="仿宋" w:hAnsi="仿宋" w:cs="仿宋_GB2312" w:hint="eastAsia"/>
          <w:sz w:val="32"/>
          <w:szCs w:val="32"/>
        </w:rPr>
        <w:t>主办单位举办或引进国内外高品质、高流量的文博美术临展、特展，促进文旅消费，根据</w:t>
      </w:r>
      <w:r>
        <w:rPr>
          <w:rFonts w:ascii="仿宋" w:eastAsia="仿宋" w:hAnsi="仿宋" w:cs="Calibri" w:hint="eastAsia"/>
          <w:sz w:val="32"/>
          <w:szCs w:val="32"/>
        </w:rPr>
        <w:t>《西藏自治区人民政府办公厅关于印发〈财政支持文化旅游产业高质量发展十二条措施〉的通知》（藏政办发〔2025〕13号）</w:t>
      </w:r>
      <w:r>
        <w:rPr>
          <w:rFonts w:ascii="仿宋" w:eastAsia="仿宋" w:hAnsi="仿宋" w:cs="仿宋_GB2312" w:hint="eastAsia"/>
          <w:sz w:val="32"/>
          <w:szCs w:val="32"/>
        </w:rPr>
        <w:t>，制定本实施细则。</w:t>
      </w:r>
    </w:p>
    <w:p w:rsidR="00456503" w:rsidRDefault="00456503" w:rsidP="00456503">
      <w:pPr>
        <w:suppressAutoHyphens/>
        <w:spacing w:line="588" w:lineRule="exact"/>
        <w:ind w:firstLineChars="200" w:firstLine="640"/>
        <w:rPr>
          <w:rFonts w:ascii="黑体" w:eastAsia="黑体" w:hAnsi="黑体" w:cs="黑体"/>
          <w:sz w:val="32"/>
          <w:szCs w:val="24"/>
        </w:rPr>
      </w:pPr>
      <w:r>
        <w:rPr>
          <w:rFonts w:ascii="黑体" w:eastAsia="黑体" w:hAnsi="黑体" w:cs="黑体" w:hint="eastAsia"/>
          <w:sz w:val="32"/>
          <w:szCs w:val="24"/>
        </w:rPr>
        <w:t>一、奖励对象</w:t>
      </w:r>
    </w:p>
    <w:p w:rsidR="00456503" w:rsidRDefault="00456503" w:rsidP="00456503">
      <w:pPr>
        <w:suppressAutoHyphens/>
        <w:spacing w:line="588" w:lineRule="exact"/>
        <w:rPr>
          <w:rFonts w:ascii="仿宋" w:eastAsia="仿宋" w:hAnsi="仿宋" w:cs="仿宋_GB2312"/>
          <w:sz w:val="32"/>
          <w:szCs w:val="32"/>
        </w:rPr>
      </w:pPr>
      <w:r>
        <w:rPr>
          <w:rFonts w:ascii="黑体" w:eastAsia="黑体" w:hAnsi="黑体" w:cs="黑体" w:hint="eastAsia"/>
          <w:sz w:val="32"/>
          <w:szCs w:val="24"/>
        </w:rPr>
        <w:t xml:space="preserve">    </w:t>
      </w:r>
      <w:r>
        <w:rPr>
          <w:rFonts w:ascii="仿宋" w:eastAsia="仿宋" w:hAnsi="仿宋" w:cs="仿宋_GB2312" w:hint="eastAsia"/>
          <w:sz w:val="32"/>
          <w:szCs w:val="32"/>
        </w:rPr>
        <w:t>对在区内线下举办或引进国内外高品质、高流量的文博美术临展、特展的主办单位。</w:t>
      </w:r>
    </w:p>
    <w:p w:rsidR="00456503" w:rsidRDefault="00456503" w:rsidP="00456503">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二、奖励原则</w:t>
      </w:r>
    </w:p>
    <w:p w:rsidR="00456503" w:rsidRDefault="00456503" w:rsidP="00456503">
      <w:pPr>
        <w:suppressAutoHyphens/>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Calibri" w:hint="eastAsia"/>
          <w:sz w:val="32"/>
          <w:szCs w:val="32"/>
        </w:rPr>
        <w:t>（一）自愿申报。</w:t>
      </w:r>
      <w:r>
        <w:rPr>
          <w:rFonts w:ascii="仿宋" w:eastAsia="仿宋" w:hAnsi="仿宋" w:cs="宋体" w:hint="eastAsia"/>
          <w:kern w:val="0"/>
          <w:sz w:val="32"/>
          <w:szCs w:val="32"/>
          <w:lang w:bidi="bo-CN"/>
        </w:rPr>
        <w:t>奖励资金由</w:t>
      </w:r>
      <w:r>
        <w:rPr>
          <w:rFonts w:ascii="仿宋" w:eastAsia="仿宋" w:hAnsi="仿宋" w:cs="Calibri" w:hint="eastAsia"/>
          <w:snapToGrid w:val="0"/>
          <w:color w:val="000000"/>
          <w:kern w:val="0"/>
          <w:sz w:val="32"/>
          <w:szCs w:val="32"/>
        </w:rPr>
        <w:t>主办单位</w:t>
      </w:r>
      <w:r>
        <w:rPr>
          <w:rFonts w:ascii="仿宋" w:eastAsia="仿宋" w:hAnsi="仿宋" w:cs="宋体" w:hint="eastAsia"/>
          <w:kern w:val="0"/>
          <w:sz w:val="32"/>
          <w:szCs w:val="32"/>
          <w:lang w:bidi="bo-CN"/>
        </w:rPr>
        <w:t>自愿申报，属地文化和旅游行政部门审定上报。</w:t>
      </w:r>
      <w:r>
        <w:rPr>
          <w:rFonts w:ascii="仿宋" w:eastAsia="仿宋" w:hAnsi="仿宋" w:cs="Calibri" w:hint="eastAsia"/>
          <w:sz w:val="32"/>
          <w:szCs w:val="32"/>
        </w:rPr>
        <w:t>逾期</w:t>
      </w:r>
      <w:r>
        <w:rPr>
          <w:rFonts w:ascii="仿宋" w:eastAsia="仿宋" w:hAnsi="仿宋" w:cs="宋体" w:hint="eastAsia"/>
          <w:kern w:val="0"/>
          <w:sz w:val="32"/>
          <w:szCs w:val="32"/>
          <w:lang w:bidi="bo-CN"/>
        </w:rPr>
        <w:t>未申报，不再接受办理。</w:t>
      </w:r>
    </w:p>
    <w:p w:rsidR="00456503" w:rsidRDefault="00456503" w:rsidP="00456503">
      <w:pPr>
        <w:suppressAutoHyphens/>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Calibri" w:hint="eastAsia"/>
          <w:sz w:val="32"/>
          <w:szCs w:val="32"/>
        </w:rPr>
        <w:t>（二）公平公正。</w:t>
      </w:r>
      <w:r>
        <w:rPr>
          <w:rFonts w:ascii="仿宋" w:eastAsia="仿宋" w:hAnsi="仿宋" w:cs="Calibri" w:hint="eastAsia"/>
          <w:sz w:val="32"/>
          <w:szCs w:val="32"/>
        </w:rPr>
        <w:t>申报条件、评审流程、奖励标准及奖</w:t>
      </w:r>
      <w:r>
        <w:rPr>
          <w:rFonts w:ascii="仿宋" w:eastAsia="仿宋" w:hAnsi="仿宋" w:cs="仿宋" w:hint="eastAsia"/>
          <w:color w:val="000000"/>
          <w:sz w:val="32"/>
          <w:szCs w:val="32"/>
          <w:shd w:val="clear" w:color="auto" w:fill="FFFFFF"/>
        </w:rPr>
        <w:t>励名单等公开透明，接受社会监督。实施</w:t>
      </w:r>
      <w:r>
        <w:rPr>
          <w:rFonts w:ascii="仿宋" w:eastAsia="仿宋" w:hAnsi="仿宋" w:cs="Calibri" w:hint="eastAsia"/>
          <w:sz w:val="32"/>
          <w:szCs w:val="32"/>
        </w:rPr>
        <w:t>负面</w:t>
      </w:r>
      <w:r>
        <w:rPr>
          <w:rFonts w:ascii="仿宋" w:eastAsia="仿宋" w:hAnsi="仿宋" w:cs="仿宋" w:hint="eastAsia"/>
          <w:color w:val="000000"/>
          <w:sz w:val="32"/>
          <w:szCs w:val="32"/>
          <w:shd w:val="clear" w:color="auto" w:fill="FFFFFF"/>
        </w:rPr>
        <w:t>惩戒，对违法违规、</w:t>
      </w:r>
      <w:r>
        <w:rPr>
          <w:rFonts w:ascii="仿宋" w:eastAsia="仿宋" w:hAnsi="仿宋" w:cs="Calibri" w:hint="eastAsia"/>
          <w:sz w:val="32"/>
          <w:szCs w:val="32"/>
        </w:rPr>
        <w:t>弄虚作假</w:t>
      </w:r>
      <w:r>
        <w:rPr>
          <w:rFonts w:ascii="仿宋" w:eastAsia="仿宋" w:hAnsi="仿宋" w:cs="仿宋" w:hint="eastAsia"/>
          <w:color w:val="000000"/>
          <w:sz w:val="32"/>
          <w:szCs w:val="32"/>
          <w:shd w:val="clear" w:color="auto" w:fill="FFFFFF"/>
        </w:rPr>
        <w:t>、征信不良的主体</w:t>
      </w:r>
      <w:r>
        <w:rPr>
          <w:rFonts w:ascii="仿宋" w:eastAsia="仿宋" w:hAnsi="仿宋" w:cs="Calibri" w:hint="eastAsia"/>
          <w:sz w:val="32"/>
          <w:szCs w:val="32"/>
        </w:rPr>
        <w:t>加强</w:t>
      </w:r>
      <w:r>
        <w:rPr>
          <w:rFonts w:ascii="仿宋" w:eastAsia="仿宋" w:hAnsi="仿宋" w:cs="仿宋" w:hint="eastAsia"/>
          <w:color w:val="000000"/>
          <w:sz w:val="32"/>
          <w:szCs w:val="32"/>
          <w:shd w:val="clear" w:color="auto" w:fill="FFFFFF"/>
        </w:rPr>
        <w:t>惩戒，取消</w:t>
      </w:r>
      <w:r>
        <w:rPr>
          <w:rFonts w:ascii="仿宋" w:eastAsia="仿宋" w:hAnsi="仿宋" w:cs="Calibri" w:hint="eastAsia"/>
          <w:sz w:val="32"/>
          <w:szCs w:val="32"/>
        </w:rPr>
        <w:t>申报</w:t>
      </w:r>
      <w:r>
        <w:rPr>
          <w:rFonts w:ascii="仿宋" w:eastAsia="仿宋" w:hAnsi="仿宋" w:cs="仿宋" w:hint="eastAsia"/>
          <w:color w:val="000000"/>
          <w:sz w:val="32"/>
          <w:szCs w:val="32"/>
          <w:shd w:val="clear" w:color="auto" w:fill="FFFFFF"/>
        </w:rPr>
        <w:t>资格。</w:t>
      </w:r>
    </w:p>
    <w:p w:rsidR="00456503" w:rsidRDefault="00456503" w:rsidP="00456503">
      <w:pPr>
        <w:suppressAutoHyphens/>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楷体" w:hint="eastAsia"/>
          <w:color w:val="000000"/>
          <w:sz w:val="32"/>
          <w:szCs w:val="32"/>
          <w:shd w:val="clear" w:color="auto" w:fill="FFFFFF"/>
        </w:rPr>
        <w:t>（三）不重复享受。</w:t>
      </w:r>
      <w:r>
        <w:rPr>
          <w:rFonts w:ascii="仿宋" w:eastAsia="仿宋" w:hAnsi="仿宋" w:cs="仿宋" w:hint="eastAsia"/>
          <w:color w:val="000000"/>
          <w:sz w:val="32"/>
          <w:szCs w:val="32"/>
          <w:shd w:val="clear" w:color="auto" w:fill="FFFFFF"/>
        </w:rPr>
        <w:t>在同一年度内，同一主体同一项目符合本细则及其他扶持政策的，按照“就高不重复”原则，择一申报。</w:t>
      </w:r>
    </w:p>
    <w:p w:rsidR="00456503" w:rsidRDefault="00456503" w:rsidP="00456503">
      <w:pPr>
        <w:suppressAutoHyphens/>
        <w:spacing w:line="588" w:lineRule="exact"/>
        <w:ind w:firstLineChars="200" w:firstLine="640"/>
        <w:rPr>
          <w:rFonts w:ascii="黑体" w:eastAsia="黑体" w:hAnsi="黑体" w:cs="黑体"/>
          <w:sz w:val="32"/>
          <w:szCs w:val="24"/>
        </w:rPr>
      </w:pPr>
      <w:r>
        <w:rPr>
          <w:rFonts w:ascii="黑体" w:eastAsia="黑体" w:hAnsi="黑体" w:cs="黑体" w:hint="eastAsia"/>
          <w:sz w:val="32"/>
          <w:szCs w:val="24"/>
        </w:rPr>
        <w:t>三、奖励标准</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举办或引进国内外高品质、高流量文博美术临展的主办单位，年累计参观人次达到1万人次，给予一次性奖励5万元；年累计</w:t>
      </w:r>
      <w:r>
        <w:rPr>
          <w:rFonts w:ascii="仿宋" w:eastAsia="仿宋" w:hAnsi="仿宋" w:cs="仿宋_GB2312" w:hint="eastAsia"/>
          <w:sz w:val="32"/>
          <w:szCs w:val="32"/>
        </w:rPr>
        <w:lastRenderedPageBreak/>
        <w:t>参观人次达到0.5万人次，给予一次性奖励2万元；年累计售票超过1万人（不含）次的，给予一次性奖励10万元；年累计售票人次</w:t>
      </w:r>
      <w:r>
        <w:rPr>
          <w:rFonts w:ascii="仿宋" w:eastAsia="仿宋" w:hAnsi="仿宋" w:cs="仿宋_GB2312"/>
          <w:sz w:val="32"/>
          <w:szCs w:val="32"/>
        </w:rPr>
        <w:t>在</w:t>
      </w:r>
      <w:r>
        <w:rPr>
          <w:rFonts w:ascii="仿宋" w:eastAsia="仿宋" w:hAnsi="仿宋" w:cs="仿宋_GB2312" w:hint="eastAsia"/>
          <w:sz w:val="32"/>
          <w:szCs w:val="32"/>
        </w:rPr>
        <w:t>0.5万人</w:t>
      </w:r>
      <w:r>
        <w:rPr>
          <w:rFonts w:ascii="仿宋" w:eastAsia="仿宋" w:hAnsi="仿宋" w:cs="仿宋_GB2312"/>
          <w:sz w:val="32"/>
          <w:szCs w:val="32"/>
        </w:rPr>
        <w:t>次</w:t>
      </w:r>
      <w:r>
        <w:rPr>
          <w:rFonts w:ascii="仿宋" w:eastAsia="仿宋" w:hAnsi="仿宋" w:cs="仿宋_GB2312" w:hint="eastAsia"/>
          <w:sz w:val="32"/>
          <w:szCs w:val="32"/>
        </w:rPr>
        <w:t>（不含）-1万人次（含）的，给予一次性奖励5万元。对连续举办两年且累计售票超过0.3万人次/年的，一次性奖励10万元。</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hint="eastAsia"/>
          <w:snapToGrid w:val="0"/>
          <w:kern w:val="0"/>
          <w:sz w:val="32"/>
          <w:szCs w:val="32"/>
        </w:rPr>
        <w:t>以上按对应分档享受奖励，不叠加奖励。</w:t>
      </w:r>
      <w:r>
        <w:rPr>
          <w:rFonts w:ascii="仿宋" w:eastAsia="仿宋" w:hAnsi="仿宋" w:cs="仿宋_GB2312" w:hint="eastAsia"/>
          <w:sz w:val="32"/>
          <w:szCs w:val="32"/>
        </w:rPr>
        <w:t>已获得自治区财政安排资金支持的项目，不再给予奖励支持。</w:t>
      </w:r>
    </w:p>
    <w:p w:rsidR="00456503" w:rsidRDefault="00456503" w:rsidP="00456503">
      <w:pPr>
        <w:suppressAutoHyphens/>
        <w:spacing w:line="588" w:lineRule="exact"/>
        <w:ind w:firstLineChars="200" w:firstLine="640"/>
        <w:rPr>
          <w:rFonts w:ascii="黑体" w:eastAsia="黑体" w:hAnsi="黑体" w:cs="黑体"/>
          <w:sz w:val="32"/>
          <w:szCs w:val="24"/>
        </w:rPr>
      </w:pPr>
      <w:r>
        <w:rPr>
          <w:rFonts w:ascii="黑体" w:eastAsia="黑体" w:hAnsi="黑体" w:cs="黑体" w:hint="eastAsia"/>
          <w:sz w:val="32"/>
          <w:szCs w:val="24"/>
        </w:rPr>
        <w:t>四、申报</w:t>
      </w:r>
    </w:p>
    <w:p w:rsidR="00456503" w:rsidRDefault="00456503" w:rsidP="00456503">
      <w:pPr>
        <w:widowControl/>
        <w:suppressAutoHyphens/>
        <w:kinsoku w:val="0"/>
        <w:autoSpaceDE w:val="0"/>
        <w:autoSpaceDN w:val="0"/>
        <w:adjustRightInd w:val="0"/>
        <w:snapToGrid w:val="0"/>
        <w:spacing w:line="588" w:lineRule="exact"/>
        <w:ind w:firstLineChars="200" w:firstLine="640"/>
        <w:textAlignment w:val="baseline"/>
        <w:rPr>
          <w:rFonts w:ascii="楷体" w:eastAsia="楷体" w:hAnsi="楷体" w:cs="楷体"/>
          <w:snapToGrid w:val="0"/>
          <w:color w:val="000000"/>
          <w:kern w:val="0"/>
          <w:sz w:val="32"/>
          <w:szCs w:val="32"/>
        </w:rPr>
      </w:pPr>
      <w:r>
        <w:rPr>
          <w:rFonts w:ascii="楷体" w:eastAsia="楷体" w:hAnsi="楷体" w:cs="楷体" w:hint="eastAsia"/>
          <w:snapToGrid w:val="0"/>
          <w:color w:val="000000"/>
          <w:kern w:val="0"/>
          <w:sz w:val="32"/>
          <w:szCs w:val="32"/>
        </w:rPr>
        <w:t>（一）申报时间。</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各地（市）文化和旅游行政部门组织辖区内主办单位开展奖励资金的申报工作，于每年3月底前向自治区文化和旅游厅</w:t>
      </w:r>
      <w:r>
        <w:rPr>
          <w:rFonts w:ascii="仿宋" w:eastAsia="仿宋" w:hAnsi="仿宋" w:cs="仿宋_GB2312"/>
          <w:sz w:val="32"/>
          <w:szCs w:val="32"/>
        </w:rPr>
        <w:t>报送</w:t>
      </w:r>
      <w:r>
        <w:rPr>
          <w:rFonts w:ascii="仿宋" w:eastAsia="仿宋" w:hAnsi="仿宋" w:cs="仿宋_GB2312" w:hint="eastAsia"/>
          <w:sz w:val="32"/>
          <w:szCs w:val="32"/>
        </w:rPr>
        <w:t>上年度申报材料。以自然年度为一个完整奖励年度（2025年奖励从9月1日至12月31日计算）。</w:t>
      </w:r>
    </w:p>
    <w:p w:rsidR="00456503" w:rsidRDefault="00456503" w:rsidP="00456503">
      <w:pPr>
        <w:widowControl/>
        <w:suppressAutoHyphens/>
        <w:kinsoku w:val="0"/>
        <w:autoSpaceDE w:val="0"/>
        <w:autoSpaceDN w:val="0"/>
        <w:adjustRightInd w:val="0"/>
        <w:snapToGrid w:val="0"/>
        <w:spacing w:line="588" w:lineRule="exact"/>
        <w:ind w:firstLineChars="200" w:firstLine="640"/>
        <w:textAlignment w:val="baseline"/>
        <w:rPr>
          <w:rFonts w:ascii="仿宋" w:eastAsia="仿宋" w:hAnsi="仿宋" w:cs="Calibri"/>
          <w:snapToGrid w:val="0"/>
          <w:kern w:val="0"/>
          <w:sz w:val="32"/>
          <w:szCs w:val="32"/>
        </w:rPr>
      </w:pPr>
      <w:r>
        <w:rPr>
          <w:rFonts w:ascii="楷体" w:eastAsia="楷体" w:hAnsi="楷体" w:cs="Calibri" w:hint="eastAsia"/>
          <w:snapToGrid w:val="0"/>
          <w:kern w:val="0"/>
          <w:sz w:val="32"/>
          <w:szCs w:val="32"/>
        </w:rPr>
        <w:t>（二）申报条件。</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1.主办单位</w:t>
      </w:r>
      <w:r>
        <w:rPr>
          <w:rFonts w:ascii="仿宋" w:eastAsia="仿宋" w:hAnsi="仿宋" w:cs="Calibri" w:hint="eastAsia"/>
          <w:snapToGrid w:val="0"/>
          <w:kern w:val="0"/>
          <w:sz w:val="32"/>
          <w:szCs w:val="32"/>
        </w:rPr>
        <w:t>举办文博美术临展、特展，</w:t>
      </w:r>
      <w:r>
        <w:rPr>
          <w:rFonts w:ascii="仿宋" w:eastAsia="仿宋" w:hAnsi="仿宋" w:cs="仿宋_GB2312" w:hint="eastAsia"/>
          <w:sz w:val="32"/>
          <w:szCs w:val="32"/>
        </w:rPr>
        <w:t>必须是在区内线下举办的</w:t>
      </w:r>
      <w:r>
        <w:rPr>
          <w:rFonts w:ascii="仿宋" w:eastAsia="仿宋" w:hAnsi="仿宋" w:cs="Calibri" w:hint="eastAsia"/>
          <w:snapToGrid w:val="0"/>
          <w:kern w:val="0"/>
          <w:sz w:val="32"/>
          <w:szCs w:val="32"/>
        </w:rPr>
        <w:t>活动，采用二维码扫码登录记录参观人数</w:t>
      </w:r>
      <w:r>
        <w:rPr>
          <w:rFonts w:ascii="仿宋" w:eastAsia="仿宋" w:hAnsi="仿宋" w:cs="仿宋_GB2312" w:hint="eastAsia"/>
          <w:sz w:val="32"/>
          <w:szCs w:val="32"/>
        </w:rPr>
        <w:t>；</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2.报批手续齐全，不存在未经批准开展活动情况，且提前向自治区文化和旅游厅报备；</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3.举办的活动</w:t>
      </w:r>
      <w:r>
        <w:rPr>
          <w:rFonts w:ascii="仿宋" w:eastAsia="仿宋" w:hAnsi="仿宋" w:cs="Calibri" w:hint="eastAsia"/>
          <w:snapToGrid w:val="0"/>
          <w:kern w:val="0"/>
          <w:sz w:val="32"/>
          <w:szCs w:val="32"/>
        </w:rPr>
        <w:t>对宣传西藏文旅</w:t>
      </w:r>
      <w:r>
        <w:rPr>
          <w:rFonts w:ascii="仿宋" w:eastAsia="仿宋" w:hAnsi="仿宋" w:cs="仿宋_GB2312" w:hint="eastAsia"/>
          <w:sz w:val="32"/>
          <w:szCs w:val="32"/>
        </w:rPr>
        <w:t>具有良好的社会效益和品牌影响力，不能违反意识形态安全，未出现对社会公众、对西藏形象等造成不良影响的重大负面舆情。活动举办方三年内未出现重大负面舆情，未被行政执法部门下达行政处罚决定书；</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4.主办单位按中央和自治区有关规定做好活动审批、安全、票务、舆情等各项工作，向属地宣传部门申请做好展出内容的报备审查工作，确保意识形态领域绝对安全。</w:t>
      </w:r>
    </w:p>
    <w:p w:rsidR="00456503" w:rsidRDefault="00456503" w:rsidP="00456503">
      <w:pPr>
        <w:widowControl/>
        <w:suppressAutoHyphens/>
        <w:kinsoku w:val="0"/>
        <w:autoSpaceDE w:val="0"/>
        <w:autoSpaceDN w:val="0"/>
        <w:adjustRightInd w:val="0"/>
        <w:snapToGrid w:val="0"/>
        <w:spacing w:line="588" w:lineRule="exact"/>
        <w:ind w:firstLineChars="200" w:firstLine="640"/>
        <w:textAlignment w:val="baseline"/>
        <w:rPr>
          <w:rFonts w:ascii="楷体" w:eastAsia="楷体" w:hAnsi="楷体" w:cs="Calibri"/>
          <w:snapToGrid w:val="0"/>
          <w:kern w:val="0"/>
          <w:sz w:val="32"/>
          <w:szCs w:val="32"/>
        </w:rPr>
      </w:pPr>
      <w:r>
        <w:rPr>
          <w:rFonts w:ascii="楷体" w:eastAsia="楷体" w:hAnsi="楷体" w:cs="Calibri" w:hint="eastAsia"/>
          <w:snapToGrid w:val="0"/>
          <w:kern w:val="0"/>
          <w:sz w:val="32"/>
          <w:szCs w:val="32"/>
        </w:rPr>
        <w:t>（三）申报材料。</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1.活动申请书、批复书和总结报告；</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2.申报单位营业执照、经营活动许可证；</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3.购票人数凭证，包括但不限于各销售平台实名购票的数据凭证;</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4.文化和旅游部门结合宣传部门内容审查意见及相关部门现场检查执法的照片及视频等材料；</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Calibri" w:hint="eastAsia"/>
          <w:snapToGrid w:val="0"/>
          <w:kern w:val="0"/>
          <w:sz w:val="32"/>
          <w:szCs w:val="32"/>
        </w:rPr>
        <w:t>二维码扫码登录记录</w:t>
      </w:r>
      <w:r>
        <w:rPr>
          <w:rFonts w:ascii="仿宋" w:eastAsia="仿宋" w:hAnsi="仿宋" w:cs="Calibri"/>
          <w:snapToGrid w:val="0"/>
          <w:kern w:val="0"/>
          <w:sz w:val="32"/>
          <w:szCs w:val="32"/>
        </w:rPr>
        <w:t>的</w:t>
      </w:r>
      <w:r>
        <w:rPr>
          <w:rFonts w:ascii="仿宋" w:eastAsia="仿宋" w:hAnsi="仿宋" w:cs="Calibri" w:hint="eastAsia"/>
          <w:snapToGrid w:val="0"/>
          <w:kern w:val="0"/>
          <w:sz w:val="32"/>
          <w:szCs w:val="32"/>
        </w:rPr>
        <w:t>参观人数</w:t>
      </w:r>
      <w:r>
        <w:rPr>
          <w:rFonts w:ascii="仿宋" w:eastAsia="仿宋" w:hAnsi="仿宋" w:cs="Calibri"/>
          <w:snapToGrid w:val="0"/>
          <w:kern w:val="0"/>
          <w:sz w:val="32"/>
          <w:szCs w:val="32"/>
        </w:rPr>
        <w:t>凭证；</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6.专用信用报告（无违法违规记录版）；</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7.其他证明材料。</w:t>
      </w:r>
    </w:p>
    <w:p w:rsidR="00456503" w:rsidRDefault="00456503" w:rsidP="00456503">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以上材料由申报单位自主提供并签署承诺书，确保资料的真实性和有效性。</w:t>
      </w:r>
    </w:p>
    <w:p w:rsidR="00456503" w:rsidRDefault="00456503" w:rsidP="00456503">
      <w:pPr>
        <w:suppressAutoHyphens/>
        <w:spacing w:line="588" w:lineRule="exact"/>
        <w:ind w:firstLineChars="200" w:firstLine="640"/>
        <w:rPr>
          <w:rFonts w:ascii="黑体" w:eastAsia="黑体" w:hAnsi="黑体" w:cs="黑体"/>
          <w:sz w:val="32"/>
          <w:szCs w:val="24"/>
        </w:rPr>
      </w:pPr>
      <w:r>
        <w:rPr>
          <w:rFonts w:ascii="黑体" w:eastAsia="黑体" w:hAnsi="黑体" w:cs="黑体" w:hint="eastAsia"/>
          <w:sz w:val="32"/>
          <w:szCs w:val="24"/>
        </w:rPr>
        <w:t>五、审核</w:t>
      </w:r>
    </w:p>
    <w:p w:rsidR="00456503" w:rsidRDefault="00456503" w:rsidP="00456503">
      <w:pPr>
        <w:tabs>
          <w:tab w:val="right" w:pos="8306"/>
        </w:tabs>
        <w:suppressAutoHyphens/>
        <w:spacing w:line="588" w:lineRule="exact"/>
        <w:ind w:firstLineChars="200" w:firstLine="640"/>
        <w:rPr>
          <w:rFonts w:ascii="Times New Roman" w:eastAsia="仿宋" w:hAnsi="Times New Roman" w:cs="Calibri"/>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cs="Calibri" w:hint="eastAsia"/>
          <w:sz w:val="32"/>
          <w:szCs w:val="32"/>
        </w:rPr>
        <w:t>各地（市）文化和旅游行政部门负责组织主办单位申报奖励及材料审核工作，</w:t>
      </w:r>
      <w:r>
        <w:rPr>
          <w:rFonts w:ascii="仿宋" w:eastAsia="仿宋" w:hAnsi="仿宋" w:cs="仿宋" w:hint="eastAsia"/>
          <w:sz w:val="32"/>
          <w:szCs w:val="32"/>
        </w:rPr>
        <w:t>实行穿透式审核，强化数据资料交叉核验、筛查和实地核验抽查，</w:t>
      </w:r>
      <w:r>
        <w:rPr>
          <w:rFonts w:ascii="仿宋" w:eastAsia="仿宋" w:hAnsi="仿宋" w:cs="Calibri" w:hint="eastAsia"/>
          <w:sz w:val="32"/>
          <w:szCs w:val="32"/>
        </w:rPr>
        <w:t>进行政策性、真实性、合规性、完整性审核。每年3月31日前，地（市）文化和旅游行政部门向自治区文化和旅游厅上报奖励申请文件，</w:t>
      </w:r>
      <w:r>
        <w:rPr>
          <w:rFonts w:ascii="Times New Roman" w:eastAsia="仿宋" w:hAnsi="Times New Roman" w:cs="Calibri" w:hint="eastAsia"/>
          <w:snapToGrid w:val="0"/>
          <w:kern w:val="0"/>
          <w:sz w:val="32"/>
          <w:szCs w:val="32"/>
        </w:rPr>
        <w:t>自治区文化和旅游厅进行最终审核</w:t>
      </w:r>
      <w:r>
        <w:rPr>
          <w:rFonts w:ascii="仿宋" w:eastAsia="仿宋" w:hAnsi="仿宋" w:cs="Calibri" w:hint="eastAsia"/>
          <w:sz w:val="32"/>
          <w:szCs w:val="32"/>
        </w:rPr>
        <w:t>。</w:t>
      </w:r>
    </w:p>
    <w:p w:rsidR="00456503" w:rsidRDefault="00456503" w:rsidP="00456503">
      <w:pPr>
        <w:pStyle w:val="a5"/>
        <w:spacing w:line="588" w:lineRule="exact"/>
        <w:ind w:firstLineChars="200" w:firstLine="640"/>
        <w:rPr>
          <w:rFonts w:ascii="Times New Roman" w:eastAsia="仿宋" w:hAnsi="Times New Roman"/>
          <w:snapToGrid w:val="0"/>
          <w:kern w:val="0"/>
          <w:sz w:val="32"/>
          <w:szCs w:val="32"/>
        </w:rPr>
      </w:pPr>
      <w:r>
        <w:rPr>
          <w:rFonts w:ascii="楷体" w:hAnsi="楷体" w:cs="楷体" w:hint="eastAsia"/>
          <w:snapToGrid w:val="0"/>
          <w:kern w:val="0"/>
          <w:sz w:val="32"/>
          <w:szCs w:val="32"/>
        </w:rPr>
        <w:lastRenderedPageBreak/>
        <w:t>（二）公示。</w:t>
      </w:r>
      <w:r>
        <w:rPr>
          <w:rFonts w:ascii="Times New Roman" w:eastAsia="仿宋" w:hAnsi="Times New Roman"/>
          <w:snapToGrid w:val="0"/>
          <w:kern w:val="0"/>
          <w:sz w:val="32"/>
          <w:szCs w:val="32"/>
        </w:rPr>
        <w:t>自治区文化和旅游厅</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按规定</w:t>
      </w:r>
      <w:r>
        <w:rPr>
          <w:rFonts w:ascii="Times New Roman" w:eastAsia="仿宋" w:hAnsi="Times New Roman" w:hint="eastAsia"/>
          <w:snapToGrid w:val="0"/>
          <w:kern w:val="0"/>
          <w:sz w:val="32"/>
          <w:szCs w:val="32"/>
        </w:rPr>
        <w:t>线上线下</w:t>
      </w:r>
      <w:r>
        <w:rPr>
          <w:rFonts w:ascii="仿宋" w:eastAsia="仿宋" w:hAnsi="仿宋" w:cs="仿宋" w:hint="eastAsia"/>
          <w:sz w:val="32"/>
          <w:szCs w:val="32"/>
        </w:rPr>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，全方位接受社会监督。公示期间，有异议的申报项目由</w:t>
      </w:r>
      <w:r>
        <w:rPr>
          <w:rFonts w:ascii="Times New Roman" w:eastAsia="仿宋" w:hAnsi="Times New Roman"/>
          <w:snapToGrid w:val="0"/>
          <w:kern w:val="0"/>
          <w:sz w:val="32"/>
          <w:szCs w:val="32"/>
        </w:rPr>
        <w:t>文化和旅游</w:t>
      </w:r>
      <w:r>
        <w:rPr>
          <w:rFonts w:ascii="Times New Roman" w:eastAsia="仿宋" w:hAnsi="Times New Roman" w:hint="eastAsia"/>
          <w:snapToGrid w:val="0"/>
          <w:kern w:val="0"/>
          <w:sz w:val="32"/>
          <w:szCs w:val="32"/>
        </w:rPr>
        <w:t>部门予以核实。</w:t>
      </w:r>
    </w:p>
    <w:p w:rsidR="00456503" w:rsidRDefault="00456503" w:rsidP="00456503">
      <w:pPr>
        <w:suppressAutoHyphens/>
        <w:spacing w:line="588" w:lineRule="exact"/>
        <w:ind w:firstLineChars="200" w:firstLine="640"/>
        <w:rPr>
          <w:rFonts w:ascii="黑体" w:eastAsia="黑体" w:hAnsi="黑体" w:cs="Calibri"/>
          <w:sz w:val="32"/>
          <w:szCs w:val="32"/>
        </w:rPr>
      </w:pPr>
      <w:r>
        <w:rPr>
          <w:rFonts w:ascii="黑体" w:eastAsia="黑体" w:hAnsi="黑体" w:cs="Calibri" w:hint="eastAsia"/>
          <w:sz w:val="32"/>
          <w:szCs w:val="32"/>
        </w:rPr>
        <w:t>六、资金拨付</w:t>
      </w:r>
    </w:p>
    <w:p w:rsidR="00456503" w:rsidRDefault="00456503" w:rsidP="00456503">
      <w:pPr>
        <w:suppressAutoHyphens/>
        <w:spacing w:line="588" w:lineRule="exact"/>
        <w:ind w:firstLineChars="200" w:firstLine="640"/>
        <w:rPr>
          <w:rFonts w:ascii="Times New Roman" w:eastAsia="仿宋" w:hAnsi="Times New Roman" w:cs="Calibri"/>
          <w:snapToGrid w:val="0"/>
          <w:kern w:val="0"/>
          <w:sz w:val="32"/>
          <w:szCs w:val="32"/>
        </w:rPr>
      </w:pPr>
      <w:r>
        <w:rPr>
          <w:rFonts w:ascii="Times New Roman" w:eastAsia="仿宋" w:hAnsi="Times New Roman" w:cs="Calibri" w:hint="eastAsia"/>
          <w:snapToGrid w:val="0"/>
          <w:kern w:val="0"/>
          <w:sz w:val="32"/>
          <w:szCs w:val="32"/>
        </w:rPr>
        <w:t>奖励资金列入年度预算。自治区财政厅根据自治区文化和旅游厅最终审定结果，将奖励资金按规定程序拨付各地（市）</w:t>
      </w:r>
      <w:r>
        <w:rPr>
          <w:rFonts w:ascii="Times New Roman" w:eastAsia="仿宋" w:hAnsi="Times New Roman" w:cs="Calibri"/>
          <w:snapToGrid w:val="0"/>
          <w:kern w:val="0"/>
          <w:sz w:val="32"/>
          <w:szCs w:val="32"/>
        </w:rPr>
        <w:t>、县（区、市）</w:t>
      </w:r>
      <w:r>
        <w:rPr>
          <w:rFonts w:ascii="Times New Roman" w:eastAsia="仿宋" w:hAnsi="Times New Roman" w:cs="Calibri" w:hint="eastAsia"/>
          <w:snapToGrid w:val="0"/>
          <w:kern w:val="0"/>
          <w:sz w:val="32"/>
          <w:szCs w:val="32"/>
        </w:rPr>
        <w:t>，由地（市）</w:t>
      </w:r>
      <w:r>
        <w:rPr>
          <w:rFonts w:ascii="Times New Roman" w:eastAsia="仿宋" w:hAnsi="Times New Roman" w:cs="Calibri"/>
          <w:snapToGrid w:val="0"/>
          <w:kern w:val="0"/>
          <w:sz w:val="32"/>
          <w:szCs w:val="32"/>
        </w:rPr>
        <w:t>、县（区、市）</w:t>
      </w:r>
      <w:r>
        <w:rPr>
          <w:rFonts w:ascii="Times New Roman" w:eastAsia="仿宋" w:hAnsi="Times New Roman" w:cs="Calibri" w:hint="eastAsia"/>
          <w:snapToGrid w:val="0"/>
          <w:kern w:val="0"/>
          <w:sz w:val="32"/>
          <w:szCs w:val="32"/>
        </w:rPr>
        <w:t>按程序兑现各主办单位。</w:t>
      </w:r>
    </w:p>
    <w:p w:rsidR="00456503" w:rsidRDefault="00456503" w:rsidP="00456503">
      <w:pPr>
        <w:suppressAutoHyphens/>
        <w:spacing w:line="588" w:lineRule="exact"/>
        <w:ind w:firstLineChars="200" w:firstLine="640"/>
        <w:rPr>
          <w:rFonts w:ascii="黑体" w:eastAsia="黑体" w:hAnsi="黑体" w:cs="Calibri"/>
          <w:sz w:val="32"/>
          <w:szCs w:val="32"/>
        </w:rPr>
      </w:pPr>
      <w:r>
        <w:rPr>
          <w:rFonts w:ascii="黑体" w:eastAsia="黑体" w:hAnsi="黑体" w:cs="Calibri" w:hint="eastAsia"/>
          <w:sz w:val="32"/>
          <w:szCs w:val="32"/>
        </w:rPr>
        <w:t>七、监督管理</w:t>
      </w:r>
    </w:p>
    <w:p w:rsidR="00456503" w:rsidRDefault="00456503" w:rsidP="00456503">
      <w:pPr>
        <w:suppressAutoHyphens/>
        <w:spacing w:line="588" w:lineRule="exact"/>
        <w:ind w:firstLineChars="200" w:firstLine="640"/>
        <w:rPr>
          <w:rFonts w:ascii="仿宋" w:eastAsia="仿宋" w:hAnsi="仿宋" w:cs="Calibri"/>
          <w:sz w:val="32"/>
          <w:szCs w:val="32"/>
        </w:rPr>
      </w:pPr>
      <w:r>
        <w:rPr>
          <w:rFonts w:ascii="仿宋" w:eastAsia="仿宋" w:hAnsi="仿宋" w:cs="Calibri" w:hint="eastAsia"/>
          <w:sz w:val="32"/>
          <w:szCs w:val="32"/>
        </w:rPr>
        <w:t>（一）获得奖励资金的申报主体应自觉接受财政、审计等部门的检查和监督，对申报材料的真实性负责。</w:t>
      </w:r>
    </w:p>
    <w:p w:rsidR="00456503" w:rsidRDefault="00456503" w:rsidP="00456503">
      <w:pPr>
        <w:suppressAutoHyphens/>
        <w:spacing w:line="588" w:lineRule="exact"/>
        <w:ind w:firstLineChars="200" w:firstLine="640"/>
        <w:rPr>
          <w:rFonts w:ascii="仿宋" w:eastAsia="仿宋" w:hAnsi="仿宋" w:cs="Calibri"/>
          <w:sz w:val="32"/>
          <w:szCs w:val="32"/>
        </w:rPr>
      </w:pPr>
      <w:r>
        <w:rPr>
          <w:rFonts w:ascii="仿宋" w:eastAsia="仿宋" w:hAnsi="仿宋" w:cs="Calibri" w:hint="eastAsia"/>
          <w:sz w:val="32"/>
          <w:szCs w:val="32"/>
        </w:rPr>
        <w:t>（二）自治区</w:t>
      </w:r>
      <w:r>
        <w:rPr>
          <w:rFonts w:ascii="Times New Roman" w:eastAsia="仿宋" w:hAnsi="Times New Roman" w:cs="Calibri" w:hint="eastAsia"/>
          <w:snapToGrid w:val="0"/>
          <w:kern w:val="0"/>
          <w:sz w:val="32"/>
          <w:szCs w:val="32"/>
        </w:rPr>
        <w:t>文化和旅游厅会同自治区财政厅加强对奖励资金的监管。</w:t>
      </w:r>
      <w:r>
        <w:rPr>
          <w:rFonts w:ascii="仿宋" w:eastAsia="仿宋" w:hAnsi="仿宋" w:cs="Calibri" w:hint="eastAsia"/>
          <w:sz w:val="32"/>
          <w:szCs w:val="32"/>
        </w:rPr>
        <w:t>各地要严格按照相关规定向</w:t>
      </w:r>
      <w:r>
        <w:rPr>
          <w:rFonts w:ascii="仿宋" w:eastAsia="仿宋" w:hAnsi="仿宋" w:cs="Calibri"/>
          <w:sz w:val="32"/>
          <w:szCs w:val="32"/>
        </w:rPr>
        <w:t>主办单位</w:t>
      </w:r>
      <w:r>
        <w:rPr>
          <w:rFonts w:ascii="仿宋" w:eastAsia="仿宋" w:hAnsi="仿宋" w:cs="Calibri" w:hint="eastAsia"/>
          <w:sz w:val="32"/>
          <w:szCs w:val="32"/>
        </w:rPr>
        <w:t>拨付奖励资金，不得截留、滞拨、挤占、挪用奖励资金。</w:t>
      </w:r>
    </w:p>
    <w:p w:rsidR="00456503" w:rsidRDefault="00456503" w:rsidP="00456503">
      <w:pPr>
        <w:suppressAutoHyphens/>
        <w:spacing w:line="588" w:lineRule="exact"/>
        <w:ind w:firstLineChars="200" w:firstLine="640"/>
        <w:rPr>
          <w:rFonts w:ascii="仿宋" w:eastAsia="仿宋" w:hAnsi="仿宋" w:cs="Calibri"/>
          <w:sz w:val="32"/>
          <w:szCs w:val="32"/>
        </w:rPr>
      </w:pPr>
      <w:r>
        <w:rPr>
          <w:rFonts w:ascii="仿宋" w:eastAsia="仿宋" w:hAnsi="仿宋" w:cs="Calibri" w:hint="eastAsia"/>
          <w:sz w:val="32"/>
          <w:szCs w:val="32"/>
        </w:rPr>
        <w:t>（三）严格惩戒违法违规</w:t>
      </w:r>
      <w:r>
        <w:rPr>
          <w:rFonts w:ascii="仿宋" w:eastAsia="仿宋" w:hAnsi="仿宋" w:cs="Calibri"/>
          <w:sz w:val="32"/>
          <w:szCs w:val="32"/>
        </w:rPr>
        <w:t>行为</w:t>
      </w:r>
      <w:r>
        <w:rPr>
          <w:rFonts w:ascii="仿宋" w:eastAsia="仿宋" w:hAnsi="仿宋" w:cs="Calibri" w:hint="eastAsia"/>
          <w:sz w:val="32"/>
          <w:szCs w:val="32"/>
        </w:rPr>
        <w:t>。对虚报、冒领等骗取财政奖励资金的，按照《财政违法行为处罚处分条例》等有关规定进行处罚。对弄虚作假、恶意申报等行为，一经查实，实行</w:t>
      </w:r>
      <w:r>
        <w:rPr>
          <w:rFonts w:ascii="仿宋" w:eastAsia="仿宋" w:hAnsi="仿宋" w:cs="仿宋" w:hint="eastAsia"/>
          <w:sz w:val="32"/>
          <w:szCs w:val="32"/>
        </w:rPr>
        <w:t>多部门联合惩戒，列入信用中国（西藏）平台、失信联合惩戒平台。</w:t>
      </w:r>
      <w:r>
        <w:rPr>
          <w:rFonts w:ascii="仿宋" w:eastAsia="仿宋" w:hAnsi="仿宋" w:cs="Calibri" w:hint="eastAsia"/>
          <w:sz w:val="32"/>
          <w:szCs w:val="32"/>
        </w:rPr>
        <w:t>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cs="Calibri" w:hint="eastAsia"/>
          <w:sz w:val="32"/>
          <w:szCs w:val="32"/>
        </w:rPr>
        <w:t>申报。</w:t>
      </w:r>
    </w:p>
    <w:p w:rsidR="00456503" w:rsidRDefault="00456503" w:rsidP="00456503">
      <w:pPr>
        <w:suppressAutoHyphens/>
        <w:spacing w:line="588" w:lineRule="exact"/>
        <w:ind w:firstLine="640"/>
        <w:rPr>
          <w:rFonts w:ascii="仿宋" w:eastAsia="仿宋" w:hAnsi="仿宋" w:cs="Calibri"/>
          <w:sz w:val="32"/>
          <w:szCs w:val="32"/>
        </w:rPr>
      </w:pPr>
      <w:r>
        <w:rPr>
          <w:rFonts w:ascii="仿宋" w:eastAsia="仿宋" w:hAnsi="仿宋" w:cs="Calibri" w:hint="eastAsia"/>
          <w:sz w:val="32"/>
          <w:szCs w:val="32"/>
        </w:rPr>
        <w:t>（四）实行举报奖励。</w:t>
      </w:r>
      <w:r>
        <w:rPr>
          <w:rFonts w:ascii="仿宋" w:eastAsia="仿宋" w:hAnsi="仿宋" w:cs="仿宋" w:hint="eastAsia"/>
          <w:sz w:val="32"/>
          <w:szCs w:val="32"/>
        </w:rPr>
        <w:t>鼓励社会公众积极举报，推动社会共治共防文旅领域套取、骗取</w:t>
      </w:r>
      <w:r>
        <w:rPr>
          <w:rFonts w:ascii="仿宋" w:eastAsia="仿宋" w:hAnsi="仿宋" w:cs="Calibri" w:hint="eastAsia"/>
          <w:sz w:val="32"/>
          <w:szCs w:val="32"/>
        </w:rPr>
        <w:t>财政奖励</w:t>
      </w:r>
      <w:r>
        <w:rPr>
          <w:rFonts w:ascii="仿宋" w:eastAsia="仿宋" w:hAnsi="仿宋" w:cs="仿宋" w:hint="eastAsia"/>
          <w:sz w:val="32"/>
          <w:szCs w:val="32"/>
        </w:rPr>
        <w:t>资金违法违规行为，奖励按《西藏自治区文旅领域违法违规申报使用财政补助资金监督举</w:t>
      </w:r>
      <w:r>
        <w:rPr>
          <w:rFonts w:ascii="仿宋" w:eastAsia="仿宋" w:hAnsi="仿宋" w:cs="仿宋" w:hint="eastAsia"/>
          <w:sz w:val="32"/>
          <w:szCs w:val="32"/>
        </w:rPr>
        <w:lastRenderedPageBreak/>
        <w:t>报奖励暂行办法》有关规定执行。</w:t>
      </w:r>
    </w:p>
    <w:p w:rsidR="00456503" w:rsidRDefault="00456503" w:rsidP="00456503">
      <w:pPr>
        <w:suppressAutoHyphens/>
        <w:spacing w:line="588" w:lineRule="exact"/>
        <w:ind w:firstLineChars="200" w:firstLine="640"/>
        <w:rPr>
          <w:rFonts w:ascii="仿宋" w:eastAsia="仿宋" w:hAnsi="仿宋" w:cs="Calibri"/>
          <w:sz w:val="32"/>
          <w:szCs w:val="32"/>
        </w:rPr>
      </w:pPr>
      <w:r>
        <w:rPr>
          <w:rFonts w:ascii="仿宋" w:eastAsia="仿宋" w:hAnsi="仿宋" w:cs="Calibri" w:hint="eastAsia"/>
          <w:sz w:val="32"/>
          <w:szCs w:val="32"/>
        </w:rPr>
        <w:t>（五）相关部门及其工作人员在审核认定工作中存在滥用职权、玩忽职守、徇私舞弊等违法违纪行为的，依照国家有关法律法规予以处理</w:t>
      </w:r>
      <w:r>
        <w:rPr>
          <w:rFonts w:ascii="仿宋" w:eastAsia="仿宋" w:hAnsi="仿宋" w:cs="Calibri"/>
          <w:sz w:val="32"/>
          <w:szCs w:val="32"/>
        </w:rPr>
        <w:t>。</w:t>
      </w:r>
      <w:r>
        <w:rPr>
          <w:rFonts w:ascii="仿宋" w:eastAsia="仿宋" w:hAnsi="仿宋" w:cs="Calibri" w:hint="eastAsia"/>
          <w:sz w:val="32"/>
          <w:szCs w:val="32"/>
        </w:rPr>
        <w:t>管理机构、承担单位、依托单位、专家、第三方机构等各类主体，存在违规违纪违法行为的，按照国家有关法律法规进行处理。</w:t>
      </w:r>
    </w:p>
    <w:p w:rsidR="00456503" w:rsidRDefault="00456503" w:rsidP="00456503">
      <w:pPr>
        <w:widowControl/>
        <w:suppressAutoHyphens/>
        <w:kinsoku w:val="0"/>
        <w:autoSpaceDE w:val="0"/>
        <w:autoSpaceDN w:val="0"/>
        <w:adjustRightInd w:val="0"/>
        <w:snapToGrid w:val="0"/>
        <w:spacing w:line="588" w:lineRule="exact"/>
        <w:ind w:firstLineChars="200" w:firstLine="640"/>
        <w:textAlignment w:val="baseline"/>
        <w:rPr>
          <w:rFonts w:ascii="黑体" w:eastAsia="黑体" w:hAnsi="黑体" w:cs="Calibri"/>
          <w:snapToGrid w:val="0"/>
          <w:kern w:val="0"/>
          <w:sz w:val="32"/>
          <w:szCs w:val="32"/>
        </w:rPr>
      </w:pPr>
      <w:r>
        <w:rPr>
          <w:rFonts w:ascii="黑体" w:eastAsia="黑体" w:hAnsi="黑体" w:cs="Calibri" w:hint="eastAsia"/>
          <w:snapToGrid w:val="0"/>
          <w:kern w:val="0"/>
          <w:sz w:val="32"/>
          <w:szCs w:val="32"/>
        </w:rPr>
        <w:t>八、附则</w:t>
      </w:r>
    </w:p>
    <w:p w:rsidR="00456503" w:rsidRDefault="00456503" w:rsidP="00456503">
      <w:pPr>
        <w:suppressAutoHyphens/>
        <w:spacing w:line="588" w:lineRule="exact"/>
        <w:ind w:firstLineChars="200" w:firstLine="640"/>
        <w:rPr>
          <w:rFonts w:ascii="仿宋" w:eastAsia="仿宋" w:hAnsi="仿宋" w:cs="Calibri"/>
          <w:snapToGrid w:val="0"/>
          <w:kern w:val="0"/>
          <w:sz w:val="32"/>
          <w:szCs w:val="32"/>
        </w:rPr>
      </w:pPr>
      <w:r>
        <w:rPr>
          <w:rFonts w:ascii="仿宋" w:eastAsia="仿宋" w:hAnsi="仿宋" w:cs="Calibri" w:hint="eastAsia"/>
          <w:snapToGrid w:val="0"/>
          <w:kern w:val="0"/>
          <w:sz w:val="32"/>
          <w:szCs w:val="32"/>
        </w:rPr>
        <w:t>（一）本实施细则由自治区财政厅、自治区文化和旅游厅负责解释。实施细则根据相关法律法规、有关政策或行业发展</w:t>
      </w:r>
      <w:r>
        <w:rPr>
          <w:rFonts w:ascii="仿宋" w:eastAsia="仿宋" w:hAnsi="仿宋" w:cs="仿宋_GB2312" w:hint="eastAsia"/>
          <w:sz w:val="32"/>
          <w:szCs w:val="32"/>
        </w:rPr>
        <w:t>情况</w:t>
      </w:r>
      <w:r>
        <w:rPr>
          <w:rFonts w:ascii="仿宋" w:eastAsia="仿宋" w:hAnsi="仿宋" w:cs="Calibri" w:hint="eastAsia"/>
          <w:snapToGrid w:val="0"/>
          <w:kern w:val="0"/>
          <w:sz w:val="32"/>
          <w:szCs w:val="32"/>
        </w:rPr>
        <w:t>等，适时修订。</w:t>
      </w:r>
    </w:p>
    <w:p w:rsidR="00456503" w:rsidRDefault="00456503" w:rsidP="00456503">
      <w:pPr>
        <w:tabs>
          <w:tab w:val="right" w:pos="8306"/>
        </w:tabs>
        <w:suppressAutoHyphens/>
        <w:spacing w:line="588" w:lineRule="exact"/>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（二）本实施细则执行时限按照</w:t>
      </w:r>
      <w:r>
        <w:rPr>
          <w:rFonts w:ascii="仿宋" w:eastAsia="仿宋" w:hAnsi="仿宋" w:cs="Calibri" w:hint="eastAsia"/>
          <w:snapToGrid w:val="0"/>
          <w:sz w:val="32"/>
          <w:szCs w:val="32"/>
        </w:rPr>
        <w:t>藏政办发〔2025〕13号文件规定执行。</w:t>
      </w:r>
    </w:p>
    <w:p w:rsidR="00456503" w:rsidRDefault="00456503" w:rsidP="00456503">
      <w:pPr>
        <w:suppressAutoHyphens/>
        <w:spacing w:line="588" w:lineRule="exact"/>
        <w:ind w:firstLineChars="200" w:firstLine="640"/>
        <w:rPr>
          <w:rFonts w:ascii="仿宋" w:eastAsia="仿宋" w:hAnsi="仿宋" w:cs="Calibri"/>
          <w:snapToGrid w:val="0"/>
          <w:kern w:val="0"/>
          <w:sz w:val="32"/>
          <w:szCs w:val="32"/>
        </w:rPr>
      </w:pPr>
    </w:p>
    <w:bookmarkEnd w:id="0"/>
    <w:p w:rsidR="00456503" w:rsidRDefault="00456503" w:rsidP="00456503">
      <w:pPr>
        <w:spacing w:line="600" w:lineRule="exact"/>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600" w:lineRule="exact"/>
        <w:ind w:firstLineChars="200" w:firstLine="640"/>
        <w:textAlignment w:val="center"/>
        <w:rPr>
          <w:rFonts w:ascii="仿宋" w:eastAsia="仿宋" w:hAnsi="仿宋"/>
          <w:sz w:val="32"/>
          <w:szCs w:val="32"/>
        </w:rPr>
      </w:pPr>
    </w:p>
    <w:p w:rsidR="00456503" w:rsidRDefault="00456503" w:rsidP="00456503">
      <w:pPr>
        <w:spacing w:line="560" w:lineRule="exact"/>
        <w:ind w:firstLineChars="200" w:firstLine="640"/>
        <w:textAlignment w:val="center"/>
        <w:rPr>
          <w:rFonts w:ascii="仿宋" w:eastAsia="仿宋" w:hAnsi="仿宋"/>
          <w:sz w:val="32"/>
          <w:szCs w:val="32"/>
        </w:rPr>
      </w:pPr>
    </w:p>
    <w:p w:rsidR="00456503" w:rsidRDefault="00456503" w:rsidP="00456503">
      <w:pPr>
        <w:spacing w:line="600" w:lineRule="exact"/>
        <w:textAlignment w:val="center"/>
        <w:rPr>
          <w:rFonts w:ascii="仿宋" w:eastAsia="仿宋" w:hAnsi="仿宋"/>
          <w:sz w:val="32"/>
          <w:szCs w:val="32"/>
        </w:rPr>
      </w:pPr>
    </w:p>
    <w:p w:rsidR="007D64A9" w:rsidRPr="00456503" w:rsidRDefault="007D64A9" w:rsidP="00456503">
      <w:pPr>
        <w:spacing w:line="320" w:lineRule="exact"/>
        <w:ind w:firstLineChars="200" w:firstLine="880"/>
        <w:jc w:val="right"/>
        <w:textAlignment w:val="center"/>
        <w:rPr>
          <w:rFonts w:ascii="方正小标宋简体" w:eastAsia="方正小标宋简体" w:hAnsi="宋体"/>
          <w:sz w:val="44"/>
          <w:szCs w:val="44"/>
        </w:rPr>
      </w:pPr>
      <w:bookmarkStart w:id="2" w:name="_GoBack"/>
      <w:bookmarkEnd w:id="2"/>
    </w:p>
    <w:sectPr w:rsidR="007D64A9" w:rsidRPr="00456503">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1F" w:rsidRDefault="0075691F" w:rsidP="00456503">
      <w:r>
        <w:separator/>
      </w:r>
    </w:p>
  </w:endnote>
  <w:endnote w:type="continuationSeparator" w:id="0">
    <w:p w:rsidR="0075691F" w:rsidRDefault="0075691F" w:rsidP="0045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F5" w:rsidRDefault="00DB3C19">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F80614">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F5" w:rsidRDefault="00DB3C19">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B64D8" w:rsidRPr="003B64D8">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1F" w:rsidRDefault="0075691F" w:rsidP="00456503">
      <w:r>
        <w:separator/>
      </w:r>
    </w:p>
  </w:footnote>
  <w:footnote w:type="continuationSeparator" w:id="0">
    <w:p w:rsidR="0075691F" w:rsidRDefault="0075691F" w:rsidP="00456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F5" w:rsidRDefault="0075691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F5" w:rsidRDefault="0075691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551"/>
    <w:rsid w:val="001C43A3"/>
    <w:rsid w:val="00280551"/>
    <w:rsid w:val="003B64D8"/>
    <w:rsid w:val="00456503"/>
    <w:rsid w:val="0075691F"/>
    <w:rsid w:val="007D64A9"/>
    <w:rsid w:val="00A3092C"/>
    <w:rsid w:val="00DB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50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565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56503"/>
    <w:rPr>
      <w:sz w:val="18"/>
      <w:szCs w:val="18"/>
    </w:rPr>
  </w:style>
  <w:style w:type="paragraph" w:styleId="a4">
    <w:name w:val="footer"/>
    <w:basedOn w:val="a"/>
    <w:link w:val="Char0"/>
    <w:unhideWhenUsed/>
    <w:rsid w:val="004565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56503"/>
    <w:rPr>
      <w:sz w:val="18"/>
      <w:szCs w:val="18"/>
    </w:rPr>
  </w:style>
  <w:style w:type="paragraph" w:customStyle="1" w:styleId="a5">
    <w:name w:val="签发人"/>
    <w:qFormat/>
    <w:rsid w:val="00456503"/>
    <w:pPr>
      <w:widowControl w:val="0"/>
      <w:suppressAutoHyphens/>
      <w:jc w:val="both"/>
    </w:pPr>
    <w:rPr>
      <w:rFonts w:ascii="Calibri" w:eastAsia="楷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50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565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56503"/>
    <w:rPr>
      <w:sz w:val="18"/>
      <w:szCs w:val="18"/>
    </w:rPr>
  </w:style>
  <w:style w:type="paragraph" w:styleId="a4">
    <w:name w:val="footer"/>
    <w:basedOn w:val="a"/>
    <w:link w:val="Char0"/>
    <w:unhideWhenUsed/>
    <w:rsid w:val="004565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56503"/>
    <w:rPr>
      <w:sz w:val="18"/>
      <w:szCs w:val="18"/>
    </w:rPr>
  </w:style>
  <w:style w:type="paragraph" w:customStyle="1" w:styleId="a5">
    <w:name w:val="签发人"/>
    <w:qFormat/>
    <w:rsid w:val="00456503"/>
    <w:pPr>
      <w:widowControl w:val="0"/>
      <w:suppressAutoHyphens/>
      <w:jc w:val="both"/>
    </w:pPr>
    <w:rPr>
      <w:rFonts w:ascii="Calibri" w:eastAsia="楷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371</Words>
  <Characters>2118</Characters>
  <Application>Microsoft Office Word</Application>
  <DocSecurity>0</DocSecurity>
  <Lines>17</Lines>
  <Paragraphs>4</Paragraphs>
  <ScaleCrop>false</ScaleCrop>
  <Company>Microsoft</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2026-03-16T03:53:00Z</dcterms:created>
  <dcterms:modified xsi:type="dcterms:W3CDTF">2026-03-16T10:44:00Z</dcterms:modified>
</cp:coreProperties>
</file>